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32"/>
          <w:szCs w:val="32"/>
        </w:rPr>
      </w:pPr>
      <w:r>
        <w:rPr>
          <w:rFonts w:hint="eastAsia" w:ascii="宋体" w:hAnsi="宋体" w:eastAsia="宋体"/>
          <w:sz w:val="32"/>
          <w:szCs w:val="32"/>
        </w:rPr>
        <w:t>附件：</w:t>
      </w:r>
    </w:p>
    <w:p>
      <w:pPr>
        <w:spacing w:line="560" w:lineRule="exact"/>
        <w:jc w:val="center"/>
        <w:rPr>
          <w:rFonts w:ascii="黑体" w:hAnsi="黑体" w:eastAsia="黑体"/>
          <w:b/>
          <w:bCs/>
          <w:sz w:val="36"/>
          <w:szCs w:val="36"/>
        </w:rPr>
      </w:pPr>
      <w:r>
        <w:rPr>
          <w:rFonts w:hint="eastAsia" w:ascii="黑体" w:hAnsi="黑体" w:eastAsia="黑体"/>
          <w:b/>
          <w:bCs/>
          <w:sz w:val="36"/>
          <w:szCs w:val="36"/>
        </w:rPr>
        <w:t>宜春学院</w:t>
      </w:r>
      <w:r>
        <w:rPr>
          <w:rFonts w:ascii="黑体" w:hAnsi="黑体" w:eastAsia="黑体"/>
          <w:b/>
          <w:bCs/>
          <w:sz w:val="36"/>
          <w:szCs w:val="36"/>
        </w:rPr>
        <w:t>2025年退役大学生士兵专升本</w:t>
      </w:r>
    </w:p>
    <w:p>
      <w:pPr>
        <w:spacing w:line="560" w:lineRule="exact"/>
        <w:jc w:val="center"/>
        <w:rPr>
          <w:rFonts w:ascii="黑体" w:hAnsi="黑体" w:eastAsia="黑体"/>
          <w:b/>
          <w:bCs/>
          <w:sz w:val="36"/>
          <w:szCs w:val="36"/>
        </w:rPr>
      </w:pPr>
      <w:bookmarkStart w:id="0" w:name="OLE_LINK1"/>
      <w:r>
        <w:rPr>
          <w:rFonts w:hint="eastAsia" w:ascii="黑体" w:hAnsi="黑体" w:eastAsia="黑体"/>
          <w:b/>
          <w:bCs/>
          <w:sz w:val="36"/>
          <w:szCs w:val="36"/>
        </w:rPr>
        <w:t>《</w:t>
      </w:r>
      <w:bookmarkStart w:id="1" w:name="OLE_LINK3"/>
      <w:bookmarkStart w:id="2" w:name="OLE_LINK2"/>
      <w:r>
        <w:rPr>
          <w:rFonts w:hint="eastAsia" w:ascii="黑体" w:hAnsi="黑体" w:eastAsia="黑体"/>
          <w:b/>
          <w:bCs/>
          <w:sz w:val="36"/>
          <w:szCs w:val="36"/>
        </w:rPr>
        <w:t>职业技能考查</w:t>
      </w:r>
      <w:bookmarkEnd w:id="0"/>
      <w:bookmarkEnd w:id="1"/>
      <w:bookmarkEnd w:id="2"/>
      <w:r>
        <w:rPr>
          <w:rFonts w:hint="eastAsia" w:ascii="黑体" w:hAnsi="黑体" w:eastAsia="黑体"/>
          <w:b/>
          <w:bCs/>
          <w:sz w:val="36"/>
          <w:szCs w:val="36"/>
        </w:rPr>
        <w:t>》大纲</w:t>
      </w:r>
    </w:p>
    <w:p>
      <w:pPr>
        <w:spacing w:line="480" w:lineRule="exact"/>
        <w:jc w:val="center"/>
        <w:rPr>
          <w:rFonts w:ascii="黑体" w:hAnsi="黑体" w:eastAsia="黑体"/>
          <w:sz w:val="36"/>
          <w:szCs w:val="36"/>
        </w:rPr>
      </w:pPr>
    </w:p>
    <w:p>
      <w:pPr>
        <w:spacing w:line="480" w:lineRule="exact"/>
        <w:ind w:firstLine="643" w:firstLineChars="200"/>
        <w:rPr>
          <w:rFonts w:ascii="宋体" w:hAnsi="宋体" w:eastAsia="宋体" w:cs="仿宋"/>
          <w:sz w:val="32"/>
          <w:szCs w:val="32"/>
        </w:rPr>
      </w:pPr>
      <w:r>
        <w:rPr>
          <w:rFonts w:hint="eastAsia" w:ascii="宋体" w:hAnsi="宋体" w:eastAsia="宋体" w:cs="仿宋"/>
          <w:b/>
          <w:bCs/>
          <w:sz w:val="32"/>
          <w:szCs w:val="32"/>
        </w:rPr>
        <w:t>考查说明：</w:t>
      </w:r>
      <w:r>
        <w:rPr>
          <w:rFonts w:hint="eastAsia" w:ascii="宋体" w:hAnsi="宋体" w:eastAsia="宋体" w:cs="仿宋"/>
          <w:sz w:val="32"/>
          <w:szCs w:val="32"/>
        </w:rPr>
        <w:t>《职业技能考查》是一门综合性科目，考查内容包含两部分：第一部分“习近平新时代中国特色社会主义思想概论”、第二部分“专业知识”，两部分各占50分，满分100分。本次职业技能考查采用闭卷笔试方式，考查时间为90分钟。</w:t>
      </w:r>
    </w:p>
    <w:p>
      <w:pPr>
        <w:spacing w:line="480" w:lineRule="exact"/>
        <w:ind w:firstLine="643" w:firstLineChars="200"/>
        <w:rPr>
          <w:rFonts w:ascii="宋体" w:hAnsi="宋体" w:eastAsia="宋体" w:cs="仿宋"/>
          <w:b/>
          <w:bCs/>
          <w:color w:val="000000" w:themeColor="text1"/>
          <w:sz w:val="32"/>
          <w:szCs w:val="32"/>
          <w14:textFill>
            <w14:solidFill>
              <w14:schemeClr w14:val="tx1"/>
            </w14:solidFill>
          </w14:textFill>
        </w:rPr>
      </w:pPr>
      <w:r>
        <w:rPr>
          <w:rFonts w:hint="eastAsia" w:ascii="宋体" w:hAnsi="宋体" w:eastAsia="宋体" w:cs="仿宋"/>
          <w:b/>
          <w:bCs/>
          <w:color w:val="000000" w:themeColor="text1"/>
          <w:sz w:val="32"/>
          <w:szCs w:val="32"/>
          <w14:textFill>
            <w14:solidFill>
              <w14:schemeClr w14:val="tx1"/>
            </w14:solidFill>
          </w14:textFill>
        </w:rPr>
        <w:t xml:space="preserve">第一部分  </w:t>
      </w:r>
      <w:r>
        <w:rPr>
          <w:rFonts w:hint="eastAsia" w:ascii="宋体" w:hAnsi="宋体" w:eastAsia="宋体" w:cs="仿宋"/>
          <w:b/>
          <w:color w:val="000000" w:themeColor="text1"/>
          <w:sz w:val="32"/>
          <w:szCs w:val="32"/>
          <w14:textFill>
            <w14:solidFill>
              <w14:schemeClr w14:val="tx1"/>
            </w14:solidFill>
          </w14:textFill>
        </w:rPr>
        <w:t>习近平新时代中国特色社会主义思想概论</w:t>
      </w:r>
    </w:p>
    <w:p>
      <w:pPr>
        <w:spacing w:line="480" w:lineRule="exact"/>
        <w:ind w:firstLine="643" w:firstLineChars="200"/>
        <w:rPr>
          <w:rFonts w:ascii="宋体" w:hAnsi="宋体" w:eastAsia="宋体" w:cs="仿宋"/>
          <w:b/>
          <w:bCs/>
          <w:color w:val="000000" w:themeColor="text1"/>
          <w:sz w:val="32"/>
          <w:szCs w:val="32"/>
          <w14:textFill>
            <w14:solidFill>
              <w14:schemeClr w14:val="tx1"/>
            </w14:solidFill>
          </w14:textFill>
        </w:rPr>
      </w:pPr>
      <w:r>
        <w:rPr>
          <w:rFonts w:hint="eastAsia" w:ascii="宋体" w:hAnsi="宋体" w:eastAsia="宋体" w:cs="仿宋"/>
          <w:b/>
          <w:bCs/>
          <w:color w:val="000000" w:themeColor="text1"/>
          <w:sz w:val="32"/>
          <w:szCs w:val="32"/>
          <w14:textFill>
            <w14:solidFill>
              <w14:schemeClr w14:val="tx1"/>
            </w14:solidFill>
          </w14:textFill>
        </w:rPr>
        <w:t>一、考查目的与要求</w:t>
      </w:r>
    </w:p>
    <w:p>
      <w:pPr>
        <w:spacing w:line="480" w:lineRule="exact"/>
        <w:ind w:firstLine="640" w:firstLineChars="200"/>
        <w:rPr>
          <w:rFonts w:ascii="宋体" w:hAnsi="宋体" w:eastAsia="宋体" w:cs="仿宋"/>
          <w:sz w:val="32"/>
          <w:szCs w:val="32"/>
        </w:rPr>
      </w:pPr>
      <w:r>
        <w:rPr>
          <w:rFonts w:hint="eastAsia" w:ascii="宋体" w:hAnsi="宋体" w:eastAsia="宋体" w:cs="仿宋"/>
          <w:sz w:val="32"/>
          <w:szCs w:val="32"/>
        </w:rPr>
        <w:t>本部分</w:t>
      </w:r>
      <w:r>
        <w:rPr>
          <w:rFonts w:hint="eastAsia" w:ascii="宋体" w:hAnsi="宋体" w:eastAsia="宋体" w:cs="仿宋"/>
          <w:sz w:val="32"/>
          <w:szCs w:val="32"/>
          <w:lang w:eastAsia="zh-CN"/>
        </w:rPr>
        <w:t>主要</w:t>
      </w:r>
      <w:r>
        <w:rPr>
          <w:rFonts w:hint="eastAsia" w:ascii="宋体" w:hAnsi="宋体" w:eastAsia="宋体" w:cs="仿宋"/>
          <w:sz w:val="32"/>
          <w:szCs w:val="32"/>
        </w:rPr>
        <w:t>考查学生对时事政治的理解分析能力，具备良好的政治素养和宽广的政治视野。要求考生掌握党的二十届三中全会精神、2024年全国两会习近平总书记重要讲话精神、习近平新时代中国特色社会主义思想尤其是习近平总书记关于教育重要论述的基本知识。</w:t>
      </w:r>
      <w:bookmarkStart w:id="4" w:name="_GoBack"/>
      <w:bookmarkEnd w:id="4"/>
    </w:p>
    <w:p>
      <w:pPr>
        <w:spacing w:line="480" w:lineRule="exact"/>
        <w:ind w:firstLine="643" w:firstLineChars="200"/>
        <w:rPr>
          <w:rFonts w:ascii="宋体" w:hAnsi="宋体" w:eastAsia="宋体" w:cs="仿宋"/>
          <w:b/>
          <w:bCs/>
          <w:color w:val="000000" w:themeColor="text1"/>
          <w:sz w:val="32"/>
          <w:szCs w:val="32"/>
          <w14:textFill>
            <w14:solidFill>
              <w14:schemeClr w14:val="tx1"/>
            </w14:solidFill>
          </w14:textFill>
        </w:rPr>
      </w:pPr>
      <w:r>
        <w:rPr>
          <w:rFonts w:hint="eastAsia" w:ascii="宋体" w:hAnsi="宋体" w:eastAsia="宋体" w:cs="仿宋"/>
          <w:b/>
          <w:bCs/>
          <w:color w:val="000000" w:themeColor="text1"/>
          <w:sz w:val="32"/>
          <w:szCs w:val="32"/>
          <w14:textFill>
            <w14:solidFill>
              <w14:schemeClr w14:val="tx1"/>
            </w14:solidFill>
          </w14:textFill>
        </w:rPr>
        <w:t>二、考查内容及要求</w:t>
      </w:r>
    </w:p>
    <w:p>
      <w:pPr>
        <w:spacing w:line="480" w:lineRule="exact"/>
        <w:ind w:firstLine="640" w:firstLineChars="200"/>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（一）习近平总书记在党的二十届三中全会上的重要讲话精神</w:t>
      </w:r>
    </w:p>
    <w:p>
      <w:pPr>
        <w:spacing w:line="480" w:lineRule="exact"/>
        <w:ind w:firstLine="640" w:firstLineChars="200"/>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（二）2024年全国两会习近平总书记重要讲话精神</w:t>
      </w:r>
    </w:p>
    <w:p>
      <w:pPr>
        <w:spacing w:line="480" w:lineRule="exact"/>
        <w:ind w:firstLine="640" w:firstLineChars="200"/>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（三）《习近平新时代中国特色社会主义思想概论》教材 第七章 社会主义现代化建设的教育、科技、人才战略</w:t>
      </w:r>
    </w:p>
    <w:p>
      <w:pPr>
        <w:spacing w:line="480" w:lineRule="exact"/>
        <w:ind w:firstLine="643" w:firstLineChars="200"/>
        <w:rPr>
          <w:rFonts w:ascii="宋体" w:hAnsi="宋体" w:eastAsia="宋体" w:cs="仿宋"/>
          <w:b/>
          <w:bCs/>
          <w:color w:val="000000" w:themeColor="text1"/>
          <w:sz w:val="32"/>
          <w:szCs w:val="32"/>
          <w14:textFill>
            <w14:solidFill>
              <w14:schemeClr w14:val="tx1"/>
            </w14:solidFill>
          </w14:textFill>
        </w:rPr>
      </w:pPr>
      <w:r>
        <w:rPr>
          <w:rFonts w:hint="eastAsia" w:ascii="宋体" w:hAnsi="宋体" w:eastAsia="宋体" w:cs="仿宋"/>
          <w:b/>
          <w:bCs/>
          <w:color w:val="000000" w:themeColor="text1"/>
          <w:sz w:val="32"/>
          <w:szCs w:val="32"/>
          <w14:textFill>
            <w14:solidFill>
              <w14:schemeClr w14:val="tx1"/>
            </w14:solidFill>
          </w14:textFill>
        </w:rPr>
        <w:t>三、考查题型</w:t>
      </w:r>
    </w:p>
    <w:p>
      <w:pPr>
        <w:spacing w:line="480" w:lineRule="exact"/>
        <w:ind w:firstLine="640" w:firstLineChars="200"/>
        <w:rPr>
          <w:rFonts w:ascii="宋体" w:hAnsi="宋体" w:eastAsia="宋体" w:cs="仿宋"/>
          <w:color w:val="000000" w:themeColor="text1"/>
          <w:sz w:val="32"/>
          <w:szCs w:val="32"/>
          <w14:textFill>
            <w14:solidFill>
              <w14:schemeClr w14:val="tx1"/>
            </w14:solidFill>
          </w14:textFill>
        </w:rPr>
      </w:pPr>
      <w:bookmarkStart w:id="3" w:name="_Hlk156494715"/>
      <w:r>
        <w:rPr>
          <w:rFonts w:hint="eastAsia" w:ascii="宋体" w:hAnsi="宋体" w:eastAsia="宋体" w:cs="仿宋"/>
          <w:color w:val="000000" w:themeColor="text1"/>
          <w:sz w:val="32"/>
          <w:szCs w:val="32"/>
          <w14:textFill>
            <w14:solidFill>
              <w14:schemeClr w14:val="tx1"/>
            </w14:solidFill>
          </w14:textFill>
        </w:rPr>
        <w:t>（一）单项选择题（每题2分，共15小题，共计30分）</w:t>
      </w:r>
      <w:bookmarkEnd w:id="3"/>
    </w:p>
    <w:p>
      <w:pPr>
        <w:spacing w:line="480" w:lineRule="exact"/>
        <w:ind w:firstLine="640" w:firstLineChars="200"/>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（二）论述分析题（每题10分，共2小题，共计20分）</w:t>
      </w:r>
    </w:p>
    <w:p>
      <w:pPr>
        <w:spacing w:line="480" w:lineRule="exact"/>
        <w:ind w:firstLine="643" w:firstLineChars="200"/>
        <w:rPr>
          <w:rFonts w:ascii="宋体" w:hAnsi="宋体" w:eastAsia="宋体" w:cs="仿宋"/>
          <w:b/>
          <w:bCs/>
          <w:color w:val="000000" w:themeColor="text1"/>
          <w:sz w:val="32"/>
          <w:szCs w:val="32"/>
          <w14:textFill>
            <w14:solidFill>
              <w14:schemeClr w14:val="tx1"/>
            </w14:solidFill>
          </w14:textFill>
        </w:rPr>
      </w:pPr>
      <w:r>
        <w:rPr>
          <w:rFonts w:hint="eastAsia" w:ascii="宋体" w:hAnsi="宋体" w:eastAsia="宋体" w:cs="仿宋"/>
          <w:b/>
          <w:bCs/>
          <w:color w:val="000000" w:themeColor="text1"/>
          <w:sz w:val="32"/>
          <w:szCs w:val="32"/>
          <w14:textFill>
            <w14:solidFill>
              <w14:schemeClr w14:val="tx1"/>
            </w14:solidFill>
          </w14:textFill>
        </w:rPr>
        <w:t>四、参考教材</w:t>
      </w:r>
    </w:p>
    <w:p>
      <w:pPr>
        <w:spacing w:line="480" w:lineRule="exact"/>
        <w:ind w:firstLine="640" w:firstLineChars="200"/>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《习近平新时代中国特色社会主义思想概论》（高等教育出版社、人民出版社，2023年8月出版）</w:t>
      </w:r>
      <w:r>
        <w:rPr>
          <w:rFonts w:hint="eastAsia" w:ascii="宋体" w:hAnsi="宋体" w:eastAsia="宋体" w:cs="仿宋"/>
          <w:color w:val="000000" w:themeColor="text1"/>
          <w:sz w:val="32"/>
          <w:szCs w:val="32"/>
          <w14:textFill>
            <w14:solidFill>
              <w14:schemeClr w14:val="tx1"/>
            </w14:solidFill>
          </w14:textFill>
        </w:rPr>
        <w:br w:type="page"/>
      </w:r>
    </w:p>
    <w:p>
      <w:pPr>
        <w:jc w:val="center"/>
        <w:rPr>
          <w:rFonts w:ascii="宋体" w:hAnsi="宋体" w:eastAsia="宋体"/>
          <w:b/>
          <w:bCs/>
          <w:sz w:val="32"/>
          <w:szCs w:val="32"/>
        </w:rPr>
      </w:pPr>
      <w:r>
        <w:rPr>
          <w:rFonts w:hint="eastAsia" w:ascii="宋体" w:hAnsi="宋体" w:eastAsia="宋体"/>
          <w:b/>
          <w:bCs/>
          <w:sz w:val="32"/>
          <w:szCs w:val="32"/>
        </w:rPr>
        <w:t>第二部分  专业知识</w:t>
      </w:r>
    </w:p>
    <w:p>
      <w:pPr>
        <w:spacing w:line="560" w:lineRule="exact"/>
        <w:ind w:firstLine="643" w:firstLineChars="200"/>
        <w:rPr>
          <w:rFonts w:ascii="宋体" w:hAnsi="宋体" w:eastAsia="宋体" w:cs="仿宋"/>
          <w:b/>
          <w:bCs/>
          <w:sz w:val="32"/>
          <w:szCs w:val="32"/>
        </w:rPr>
      </w:pPr>
      <w:r>
        <w:rPr>
          <w:rFonts w:hint="eastAsia" w:ascii="宋体" w:hAnsi="宋体" w:eastAsia="宋体" w:cs="仿宋"/>
          <w:b/>
          <w:bCs/>
          <w:sz w:val="32"/>
          <w:szCs w:val="32"/>
        </w:rPr>
        <w:t>一、考查目的与要求</w:t>
      </w:r>
    </w:p>
    <w:p>
      <w:pPr>
        <w:spacing w:line="480" w:lineRule="exact"/>
        <w:ind w:firstLine="640" w:firstLineChars="200"/>
        <w:rPr>
          <w:rFonts w:ascii="宋体" w:hAnsi="宋体" w:eastAsia="宋体"/>
          <w:sz w:val="32"/>
          <w:szCs w:val="32"/>
        </w:rPr>
      </w:pPr>
      <w:r>
        <w:rPr>
          <w:rFonts w:hint="eastAsia" w:ascii="宋体" w:hAnsi="宋体" w:eastAsia="宋体"/>
          <w:sz w:val="32"/>
          <w:szCs w:val="32"/>
        </w:rPr>
        <w:t>本部分主要考查考生对意向报考本科专业基本知识的掌握情况及认知程度等。要求考生具备基本的专业能力和学习能力，能够适应未来技术更新带来的新挑战。</w:t>
      </w:r>
    </w:p>
    <w:p>
      <w:pPr>
        <w:spacing w:line="560" w:lineRule="exact"/>
        <w:ind w:firstLine="643" w:firstLineChars="200"/>
        <w:rPr>
          <w:rFonts w:ascii="宋体" w:hAnsi="宋体" w:eastAsia="宋体" w:cs="仿宋"/>
          <w:b/>
          <w:bCs/>
          <w:sz w:val="32"/>
          <w:szCs w:val="32"/>
        </w:rPr>
      </w:pPr>
      <w:r>
        <w:rPr>
          <w:rFonts w:hint="eastAsia" w:ascii="宋体" w:hAnsi="宋体" w:eastAsia="宋体" w:cs="仿宋"/>
          <w:b/>
          <w:bCs/>
          <w:sz w:val="32"/>
          <w:szCs w:val="32"/>
        </w:rPr>
        <w:t>二、考查内容及要求</w:t>
      </w:r>
    </w:p>
    <w:p>
      <w:pPr>
        <w:spacing w:line="480" w:lineRule="exact"/>
        <w:ind w:firstLine="640" w:firstLineChars="200"/>
        <w:rPr>
          <w:rFonts w:ascii="宋体" w:hAnsi="宋体" w:eastAsia="宋体"/>
          <w:sz w:val="32"/>
          <w:szCs w:val="32"/>
        </w:rPr>
      </w:pPr>
      <w:r>
        <w:rPr>
          <w:rFonts w:hint="eastAsia" w:ascii="宋体" w:hAnsi="宋体" w:eastAsia="宋体"/>
          <w:sz w:val="32"/>
          <w:szCs w:val="32"/>
        </w:rPr>
        <w:t>1.对意向报考本科专业基本知识的掌握情况</w:t>
      </w:r>
    </w:p>
    <w:p>
      <w:pPr>
        <w:spacing w:line="480" w:lineRule="exact"/>
        <w:ind w:firstLine="640" w:firstLineChars="200"/>
        <w:rPr>
          <w:rFonts w:ascii="宋体" w:hAnsi="宋体" w:eastAsia="宋体"/>
          <w:sz w:val="32"/>
          <w:szCs w:val="32"/>
        </w:rPr>
      </w:pPr>
      <w:r>
        <w:rPr>
          <w:rFonts w:hint="eastAsia" w:ascii="宋体" w:hAnsi="宋体" w:eastAsia="宋体"/>
          <w:sz w:val="32"/>
          <w:szCs w:val="32"/>
        </w:rPr>
        <w:t>2.对意向报考本科专业的就业前景、领域</w:t>
      </w:r>
    </w:p>
    <w:p>
      <w:pPr>
        <w:spacing w:line="480" w:lineRule="exact"/>
        <w:ind w:firstLine="640" w:firstLineChars="200"/>
        <w:rPr>
          <w:rFonts w:ascii="宋体" w:hAnsi="宋体" w:eastAsia="宋体"/>
          <w:sz w:val="32"/>
          <w:szCs w:val="32"/>
        </w:rPr>
      </w:pPr>
      <w:r>
        <w:rPr>
          <w:rFonts w:hint="eastAsia" w:ascii="宋体" w:hAnsi="宋体" w:eastAsia="宋体"/>
          <w:sz w:val="32"/>
          <w:szCs w:val="32"/>
        </w:rPr>
        <w:t>3.对意向报考本科专业学习的预期、未来规划</w:t>
      </w:r>
    </w:p>
    <w:p>
      <w:pPr>
        <w:spacing w:line="480" w:lineRule="exact"/>
        <w:ind w:firstLine="640" w:firstLineChars="200"/>
        <w:rPr>
          <w:rFonts w:ascii="宋体" w:hAnsi="宋体" w:eastAsia="宋体"/>
          <w:sz w:val="32"/>
          <w:szCs w:val="32"/>
        </w:rPr>
      </w:pPr>
      <w:r>
        <w:rPr>
          <w:rFonts w:hint="eastAsia" w:ascii="宋体" w:hAnsi="宋体" w:eastAsia="宋体"/>
          <w:sz w:val="32"/>
          <w:szCs w:val="32"/>
        </w:rPr>
        <w:t>要求：考生对意向报考本科专业有清晰的认知，具备意向报考本科专业的基本学习能力与潜力，对本科阶段的学习有一定的规划。</w:t>
      </w:r>
    </w:p>
    <w:p>
      <w:pPr>
        <w:spacing w:line="560" w:lineRule="exact"/>
        <w:ind w:firstLine="643" w:firstLineChars="200"/>
        <w:rPr>
          <w:rFonts w:ascii="宋体" w:hAnsi="宋体" w:eastAsia="宋体" w:cs="仿宋"/>
          <w:b/>
          <w:bCs/>
          <w:sz w:val="32"/>
          <w:szCs w:val="32"/>
        </w:rPr>
      </w:pPr>
      <w:r>
        <w:rPr>
          <w:rFonts w:hint="eastAsia" w:ascii="宋体" w:hAnsi="宋体" w:eastAsia="宋体" w:cs="仿宋"/>
          <w:b/>
          <w:bCs/>
          <w:sz w:val="32"/>
          <w:szCs w:val="32"/>
        </w:rPr>
        <w:t>三、考查题型</w:t>
      </w:r>
    </w:p>
    <w:p>
      <w:pPr>
        <w:spacing w:line="480" w:lineRule="exact"/>
        <w:ind w:firstLine="640" w:firstLineChars="200"/>
        <w:rPr>
          <w:rFonts w:ascii="宋体" w:hAnsi="宋体" w:eastAsia="宋体"/>
          <w:sz w:val="32"/>
          <w:szCs w:val="32"/>
        </w:rPr>
      </w:pPr>
      <w:r>
        <w:rPr>
          <w:rFonts w:hint="eastAsia" w:ascii="宋体" w:hAnsi="宋体" w:eastAsia="宋体"/>
          <w:sz w:val="32"/>
          <w:szCs w:val="32"/>
        </w:rPr>
        <w:t>（一）单项选择题（每题2分，共10小题，共计20分）</w:t>
      </w:r>
    </w:p>
    <w:p>
      <w:pPr>
        <w:spacing w:line="480" w:lineRule="exact"/>
        <w:ind w:firstLine="640" w:firstLineChars="200"/>
        <w:rPr>
          <w:rFonts w:ascii="宋体" w:hAnsi="宋体" w:eastAsia="宋体"/>
          <w:sz w:val="32"/>
          <w:szCs w:val="32"/>
        </w:rPr>
      </w:pPr>
      <w:r>
        <w:rPr>
          <w:rFonts w:hint="eastAsia" w:ascii="宋体" w:hAnsi="宋体" w:eastAsia="宋体"/>
          <w:sz w:val="32"/>
          <w:szCs w:val="32"/>
        </w:rPr>
        <w:t>（二）判断题（每题1分，共10小题，共计10分）</w:t>
      </w:r>
    </w:p>
    <w:p>
      <w:pPr>
        <w:spacing w:line="480" w:lineRule="exact"/>
        <w:ind w:firstLine="640" w:firstLineChars="200"/>
        <w:rPr>
          <w:rFonts w:ascii="宋体" w:hAnsi="宋体" w:eastAsia="宋体"/>
          <w:sz w:val="32"/>
          <w:szCs w:val="32"/>
        </w:rPr>
      </w:pPr>
      <w:r>
        <w:rPr>
          <w:rFonts w:hint="eastAsia" w:ascii="宋体" w:hAnsi="宋体" w:eastAsia="宋体"/>
          <w:sz w:val="32"/>
          <w:szCs w:val="32"/>
        </w:rPr>
        <w:t>（三）分析题或论述题（每题10分，共2小题，共计20分）</w:t>
      </w:r>
    </w:p>
    <w:p>
      <w:pPr>
        <w:spacing w:line="560" w:lineRule="exact"/>
        <w:ind w:firstLine="643" w:firstLineChars="200"/>
        <w:rPr>
          <w:rFonts w:ascii="宋体" w:hAnsi="宋体" w:eastAsia="宋体" w:cs="仿宋"/>
          <w:b/>
          <w:bCs/>
          <w:sz w:val="32"/>
          <w:szCs w:val="32"/>
        </w:rPr>
      </w:pPr>
      <w:r>
        <w:rPr>
          <w:rFonts w:hint="eastAsia" w:ascii="宋体" w:hAnsi="宋体" w:eastAsia="宋体" w:cs="仿宋"/>
          <w:b/>
          <w:bCs/>
          <w:sz w:val="32"/>
          <w:szCs w:val="32"/>
        </w:rPr>
        <w:t>四、参考教材</w:t>
      </w:r>
    </w:p>
    <w:p>
      <w:pPr>
        <w:spacing w:line="480" w:lineRule="exact"/>
        <w:ind w:firstLine="640" w:firstLineChars="200"/>
        <w:rPr>
          <w:rFonts w:ascii="宋体" w:hAnsi="宋体" w:eastAsia="宋体" w:cs="宋体"/>
          <w:sz w:val="32"/>
          <w:szCs w:val="32"/>
        </w:rPr>
      </w:pPr>
      <w:r>
        <w:rPr>
          <w:rFonts w:hint="eastAsia" w:ascii="宋体" w:hAnsi="宋体" w:eastAsia="宋体"/>
          <w:sz w:val="32"/>
          <w:szCs w:val="32"/>
        </w:rPr>
        <w:t>无指定参考教材。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ZjE4NTZkMGRjMWVkOGNjODBkMmU2NDVlNWM2NmUifQ=="/>
  </w:docVars>
  <w:rsids>
    <w:rsidRoot w:val="009574A1"/>
    <w:rsid w:val="00095A7F"/>
    <w:rsid w:val="00141E54"/>
    <w:rsid w:val="001A7866"/>
    <w:rsid w:val="001E26EF"/>
    <w:rsid w:val="002019B1"/>
    <w:rsid w:val="00247FC4"/>
    <w:rsid w:val="00347322"/>
    <w:rsid w:val="003D7BA1"/>
    <w:rsid w:val="00460C9E"/>
    <w:rsid w:val="0051725B"/>
    <w:rsid w:val="005355F5"/>
    <w:rsid w:val="00594561"/>
    <w:rsid w:val="005A3CE1"/>
    <w:rsid w:val="005C5B18"/>
    <w:rsid w:val="00602920"/>
    <w:rsid w:val="00666B56"/>
    <w:rsid w:val="00695933"/>
    <w:rsid w:val="006A27DB"/>
    <w:rsid w:val="0074218C"/>
    <w:rsid w:val="007871B1"/>
    <w:rsid w:val="007A2BC1"/>
    <w:rsid w:val="007D2AEE"/>
    <w:rsid w:val="0082135D"/>
    <w:rsid w:val="00833D83"/>
    <w:rsid w:val="0089289B"/>
    <w:rsid w:val="008C164C"/>
    <w:rsid w:val="00903C05"/>
    <w:rsid w:val="00945C2E"/>
    <w:rsid w:val="009574A1"/>
    <w:rsid w:val="009A1C1F"/>
    <w:rsid w:val="009A4A47"/>
    <w:rsid w:val="009E1947"/>
    <w:rsid w:val="009F17C4"/>
    <w:rsid w:val="00A148A1"/>
    <w:rsid w:val="00A45AF6"/>
    <w:rsid w:val="00A64EDD"/>
    <w:rsid w:val="00AC0953"/>
    <w:rsid w:val="00AC0C45"/>
    <w:rsid w:val="00AC152E"/>
    <w:rsid w:val="00AE495E"/>
    <w:rsid w:val="00B07148"/>
    <w:rsid w:val="00B10EBF"/>
    <w:rsid w:val="00BB6700"/>
    <w:rsid w:val="00C43CC4"/>
    <w:rsid w:val="00C665CB"/>
    <w:rsid w:val="00D14F32"/>
    <w:rsid w:val="00D62BB7"/>
    <w:rsid w:val="00F55050"/>
    <w:rsid w:val="00F61023"/>
    <w:rsid w:val="00F90B67"/>
    <w:rsid w:val="04BA415C"/>
    <w:rsid w:val="056F2E0E"/>
    <w:rsid w:val="081952B3"/>
    <w:rsid w:val="11FC1ECD"/>
    <w:rsid w:val="123C051C"/>
    <w:rsid w:val="14E60C13"/>
    <w:rsid w:val="18784278"/>
    <w:rsid w:val="1DF53242"/>
    <w:rsid w:val="1F434617"/>
    <w:rsid w:val="29E7300B"/>
    <w:rsid w:val="2D214A86"/>
    <w:rsid w:val="2ED04019"/>
    <w:rsid w:val="2F302D5E"/>
    <w:rsid w:val="348002E4"/>
    <w:rsid w:val="38AF73EA"/>
    <w:rsid w:val="3DF24628"/>
    <w:rsid w:val="45F145F1"/>
    <w:rsid w:val="4BBD5522"/>
    <w:rsid w:val="54D44008"/>
    <w:rsid w:val="551D59AF"/>
    <w:rsid w:val="56A417B8"/>
    <w:rsid w:val="5DBC388C"/>
    <w:rsid w:val="60575AEE"/>
    <w:rsid w:val="65317C26"/>
    <w:rsid w:val="664F498A"/>
    <w:rsid w:val="6784366C"/>
    <w:rsid w:val="67E61C31"/>
    <w:rsid w:val="6C755C79"/>
    <w:rsid w:val="6CE801F9"/>
    <w:rsid w:val="6E9F0D8B"/>
    <w:rsid w:val="75412B9C"/>
    <w:rsid w:val="7A3C630F"/>
    <w:rsid w:val="7AB04B7E"/>
    <w:rsid w:val="7BEE6EAE"/>
    <w:rsid w:val="7D4071CA"/>
    <w:rsid w:val="7D81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autoRedefine/>
    <w:semiHidden/>
    <w:unhideWhenUsed/>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 w:type="paragraph" w:customStyle="1" w:styleId="11">
    <w:name w:val="Char"/>
    <w:basedOn w:val="1"/>
    <w:autoRedefine/>
    <w:qFormat/>
    <w:uiPriority w:val="0"/>
    <w:rPr>
      <w:rFonts w:ascii="Tahoma" w:hAnsi="Tahoma" w:eastAsia="宋体" w:cs="Arial"/>
      <w:szCs w:val="21"/>
    </w:rPr>
  </w:style>
  <w:style w:type="character" w:customStyle="1" w:styleId="12">
    <w:name w:val="标题 1 Char"/>
    <w:basedOn w:val="7"/>
    <w:link w:val="2"/>
    <w:autoRedefine/>
    <w:qFormat/>
    <w:uiPriority w:val="9"/>
    <w:rPr>
      <w:rFonts w:ascii="宋体" w:hAnsi="宋体" w:eastAsia="宋体" w:cs="Times New Roman"/>
      <w:b/>
      <w:bCs/>
      <w:kern w:val="44"/>
      <w:sz w:val="48"/>
      <w:szCs w:val="48"/>
    </w:rPr>
  </w:style>
  <w:style w:type="character" w:customStyle="1" w:styleId="13">
    <w:name w:val="批注框文本 Char"/>
    <w:basedOn w:val="7"/>
    <w:link w:val="3"/>
    <w:autoRedefine/>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3DB6-C3D8-4905-8E00-8C26DE5CAAAC}">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731</Characters>
  <Lines>6</Lines>
  <Paragraphs>1</Paragraphs>
  <TotalTime>6</TotalTime>
  <ScaleCrop>false</ScaleCrop>
  <LinksUpToDate>false</LinksUpToDate>
  <CharactersWithSpaces>858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2025-02-13T06:45:00Z</dcterms:created>
  <dc:creator>PC</dc:creator>
  <cp:lastModifiedBy>赵娟</cp:lastModifiedBy>
  <cp:lastPrinted>2025-02-17T02:04:00Z</cp:lastPrinted>
  <dcterms:modified xsi:type="dcterms:W3CDTF">2025-02-18T06:13:07Z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197CD87BDDBE4753BCDC2E30CF33BEF9_12</vt:lpwstr>
  </property>
</Properties>
</file>